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32C" w:rsidRDefault="00656505">
      <w:pPr>
        <w:pStyle w:val="normal0"/>
        <w:jc w:val="right"/>
      </w:pPr>
      <w:bookmarkStart w:id="0" w:name="_GoBack"/>
      <w:bookmarkEnd w:id="0"/>
      <w:proofErr w:type="spellStart"/>
      <w:r>
        <w:t>Barbarajean</w:t>
      </w:r>
      <w:proofErr w:type="spellEnd"/>
      <w:r>
        <w:t xml:space="preserve"> </w:t>
      </w:r>
      <w:proofErr w:type="spellStart"/>
      <w:r>
        <w:t>Chareunsack</w:t>
      </w:r>
      <w:proofErr w:type="spellEnd"/>
      <w:r>
        <w:t xml:space="preserve"> </w:t>
      </w:r>
    </w:p>
    <w:p w:rsidR="0085632C" w:rsidRDefault="00656505">
      <w:pPr>
        <w:pStyle w:val="normal0"/>
        <w:jc w:val="right"/>
      </w:pPr>
      <w:r>
        <w:t>Nicolette Sanborn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40"/>
        <w:gridCol w:w="5760"/>
        <w:gridCol w:w="2160"/>
      </w:tblGrid>
      <w:tr w:rsidR="0085632C">
        <w:tblPrEx>
          <w:tblCellMar>
            <w:top w:w="0" w:type="dxa"/>
            <w:bottom w:w="0" w:type="dxa"/>
          </w:tblCellMar>
        </w:tblPrEx>
        <w:tc>
          <w:tcPr>
            <w:tcW w:w="1440" w:type="dxa"/>
            <w:tcMar>
              <w:top w:w="100" w:type="dxa"/>
              <w:left w:w="100" w:type="dxa"/>
              <w:bottom w:w="100" w:type="dxa"/>
              <w:right w:w="100" w:type="dxa"/>
            </w:tcMar>
          </w:tcPr>
          <w:p w:rsidR="0085632C" w:rsidRDefault="00656505">
            <w:pPr>
              <w:pStyle w:val="normal0"/>
              <w:jc w:val="center"/>
            </w:pPr>
            <w:r>
              <w:rPr>
                <w:b/>
              </w:rPr>
              <w:t>Chapter 20:</w:t>
            </w:r>
          </w:p>
          <w:p w:rsidR="0085632C" w:rsidRDefault="00656505">
            <w:pPr>
              <w:pStyle w:val="normal0"/>
              <w:spacing w:line="240" w:lineRule="auto"/>
              <w:jc w:val="center"/>
            </w:pPr>
            <w:r>
              <w:rPr>
                <w:b/>
              </w:rPr>
              <w:t>Civil Liberties</w:t>
            </w:r>
          </w:p>
        </w:tc>
        <w:tc>
          <w:tcPr>
            <w:tcW w:w="5760" w:type="dxa"/>
            <w:tcMar>
              <w:top w:w="100" w:type="dxa"/>
              <w:left w:w="100" w:type="dxa"/>
              <w:bottom w:w="100" w:type="dxa"/>
              <w:right w:w="100" w:type="dxa"/>
            </w:tcMar>
          </w:tcPr>
          <w:p w:rsidR="0085632C" w:rsidRDefault="00656505">
            <w:pPr>
              <w:pStyle w:val="normal0"/>
              <w:spacing w:line="240" w:lineRule="auto"/>
              <w:jc w:val="center"/>
            </w:pPr>
            <w:r>
              <w:rPr>
                <w:b/>
              </w:rPr>
              <w:t>Summary</w:t>
            </w:r>
          </w:p>
        </w:tc>
        <w:tc>
          <w:tcPr>
            <w:tcW w:w="2160" w:type="dxa"/>
            <w:tcMar>
              <w:top w:w="100" w:type="dxa"/>
              <w:left w:w="100" w:type="dxa"/>
              <w:bottom w:w="100" w:type="dxa"/>
              <w:right w:w="100" w:type="dxa"/>
            </w:tcMar>
          </w:tcPr>
          <w:p w:rsidR="0085632C" w:rsidRDefault="00656505">
            <w:pPr>
              <w:pStyle w:val="normal0"/>
              <w:spacing w:line="240" w:lineRule="auto"/>
              <w:jc w:val="center"/>
            </w:pPr>
            <w:r>
              <w:rPr>
                <w:b/>
              </w:rPr>
              <w:t>Constitutional/ Court Connections</w:t>
            </w:r>
          </w:p>
        </w:tc>
      </w:tr>
      <w:tr w:rsidR="0085632C">
        <w:tblPrEx>
          <w:tblCellMar>
            <w:top w:w="0" w:type="dxa"/>
            <w:bottom w:w="0" w:type="dxa"/>
          </w:tblCellMar>
        </w:tblPrEx>
        <w:tc>
          <w:tcPr>
            <w:tcW w:w="1440" w:type="dxa"/>
            <w:tcMar>
              <w:top w:w="100" w:type="dxa"/>
              <w:left w:w="100" w:type="dxa"/>
              <w:bottom w:w="100" w:type="dxa"/>
              <w:right w:w="100" w:type="dxa"/>
            </w:tcMar>
          </w:tcPr>
          <w:p w:rsidR="0085632C" w:rsidRDefault="00656505">
            <w:pPr>
              <w:pStyle w:val="normal0"/>
              <w:spacing w:line="240" w:lineRule="auto"/>
              <w:jc w:val="center"/>
            </w:pPr>
            <w:r>
              <w:rPr>
                <w:b/>
              </w:rPr>
              <w:t xml:space="preserve">Background Of Civil Liberties </w:t>
            </w:r>
          </w:p>
        </w:tc>
        <w:tc>
          <w:tcPr>
            <w:tcW w:w="5760" w:type="dxa"/>
            <w:tcMar>
              <w:top w:w="100" w:type="dxa"/>
              <w:left w:w="100" w:type="dxa"/>
              <w:bottom w:w="100" w:type="dxa"/>
              <w:right w:w="100" w:type="dxa"/>
            </w:tcMar>
          </w:tcPr>
          <w:p w:rsidR="0085632C" w:rsidRDefault="00656505">
            <w:pPr>
              <w:pStyle w:val="normal0"/>
              <w:numPr>
                <w:ilvl w:val="0"/>
                <w:numId w:val="4"/>
              </w:numPr>
              <w:spacing w:line="240" w:lineRule="auto"/>
              <w:ind w:hanging="359"/>
            </w:pPr>
            <w:r>
              <w:rPr>
                <w:sz w:val="20"/>
              </w:rPr>
              <w:t>Three Objectives</w:t>
            </w:r>
          </w:p>
          <w:p w:rsidR="0085632C" w:rsidRDefault="00656505">
            <w:pPr>
              <w:pStyle w:val="normal0"/>
              <w:numPr>
                <w:ilvl w:val="1"/>
                <w:numId w:val="4"/>
              </w:numPr>
              <w:spacing w:line="240" w:lineRule="auto"/>
              <w:ind w:hanging="359"/>
            </w:pPr>
            <w:r>
              <w:rPr>
                <w:sz w:val="14"/>
              </w:rPr>
              <w:t xml:space="preserve">  </w:t>
            </w:r>
            <w:r>
              <w:t xml:space="preserve">Limit federal powers and assure the rights and liberties found in the various state constitutions </w:t>
            </w:r>
          </w:p>
          <w:p w:rsidR="0085632C" w:rsidRDefault="00656505">
            <w:pPr>
              <w:pStyle w:val="normal0"/>
              <w:numPr>
                <w:ilvl w:val="1"/>
                <w:numId w:val="4"/>
              </w:numPr>
              <w:spacing w:line="240" w:lineRule="auto"/>
              <w:ind w:hanging="359"/>
            </w:pPr>
            <w:r>
              <w:rPr>
                <w:sz w:val="20"/>
              </w:rPr>
              <w:t xml:space="preserve">Constitution meant to be a document proclaiming what the federal government could and could not do.  </w:t>
            </w:r>
          </w:p>
          <w:p w:rsidR="0085632C" w:rsidRDefault="00656505">
            <w:pPr>
              <w:pStyle w:val="normal0"/>
              <w:numPr>
                <w:ilvl w:val="1"/>
                <w:numId w:val="4"/>
              </w:numPr>
              <w:spacing w:line="240" w:lineRule="auto"/>
              <w:ind w:hanging="359"/>
            </w:pPr>
            <w:r>
              <w:rPr>
                <w:sz w:val="20"/>
              </w:rPr>
              <w:t xml:space="preserve">What the government could not do was meant to apply only to the federal government, not to the state governments </w:t>
            </w:r>
          </w:p>
          <w:p w:rsidR="0085632C" w:rsidRDefault="00656505">
            <w:pPr>
              <w:pStyle w:val="normal0"/>
              <w:numPr>
                <w:ilvl w:val="0"/>
                <w:numId w:val="4"/>
              </w:numPr>
              <w:spacing w:line="240" w:lineRule="auto"/>
              <w:ind w:hanging="359"/>
            </w:pPr>
            <w:r>
              <w:rPr>
                <w:sz w:val="20"/>
              </w:rPr>
              <w:t>Civil Liberties Major Issues</w:t>
            </w:r>
          </w:p>
          <w:p w:rsidR="0085632C" w:rsidRDefault="00656505">
            <w:pPr>
              <w:pStyle w:val="normal0"/>
              <w:numPr>
                <w:ilvl w:val="1"/>
                <w:numId w:val="4"/>
              </w:numPr>
              <w:spacing w:line="240" w:lineRule="auto"/>
              <w:ind w:hanging="359"/>
            </w:pPr>
            <w:r>
              <w:rPr>
                <w:sz w:val="20"/>
              </w:rPr>
              <w:t>Bill of Rights</w:t>
            </w:r>
          </w:p>
          <w:p w:rsidR="0085632C" w:rsidRDefault="00656505">
            <w:pPr>
              <w:pStyle w:val="normal0"/>
              <w:numPr>
                <w:ilvl w:val="1"/>
                <w:numId w:val="4"/>
              </w:numPr>
              <w:spacing w:line="240" w:lineRule="auto"/>
              <w:ind w:hanging="359"/>
            </w:pPr>
            <w:r>
              <w:rPr>
                <w:sz w:val="20"/>
              </w:rPr>
              <w:t>Government officials have often been successful at taking action against the rights of political o</w:t>
            </w:r>
            <w:r>
              <w:rPr>
                <w:sz w:val="20"/>
              </w:rPr>
              <w:t>r religious dissidents.</w:t>
            </w:r>
          </w:p>
          <w:p w:rsidR="0085632C" w:rsidRDefault="00656505">
            <w:pPr>
              <w:pStyle w:val="normal0"/>
              <w:numPr>
                <w:ilvl w:val="1"/>
                <w:numId w:val="4"/>
              </w:numPr>
              <w:spacing w:line="240" w:lineRule="auto"/>
              <w:ind w:hanging="359"/>
            </w:pPr>
            <w:r>
              <w:rPr>
                <w:sz w:val="20"/>
              </w:rPr>
              <w:t xml:space="preserve">Waves of immigration who are not </w:t>
            </w:r>
            <w:proofErr w:type="gramStart"/>
            <w:r>
              <w:rPr>
                <w:sz w:val="20"/>
              </w:rPr>
              <w:t>white  and</w:t>
            </w:r>
            <w:proofErr w:type="gramEnd"/>
            <w:r>
              <w:rPr>
                <w:sz w:val="20"/>
              </w:rPr>
              <w:t xml:space="preserve"> Western European have created cultural conflicts </w:t>
            </w:r>
          </w:p>
        </w:tc>
        <w:tc>
          <w:tcPr>
            <w:tcW w:w="2160" w:type="dxa"/>
            <w:tcMar>
              <w:top w:w="100" w:type="dxa"/>
              <w:left w:w="100" w:type="dxa"/>
              <w:bottom w:w="100" w:type="dxa"/>
              <w:right w:w="100" w:type="dxa"/>
            </w:tcMar>
          </w:tcPr>
          <w:p w:rsidR="0085632C" w:rsidRDefault="00656505">
            <w:pPr>
              <w:pStyle w:val="normal0"/>
              <w:spacing w:line="240" w:lineRule="auto"/>
              <w:jc w:val="center"/>
            </w:pPr>
            <w:r>
              <w:t>Bill of Rights</w:t>
            </w:r>
          </w:p>
          <w:p w:rsidR="0085632C" w:rsidRDefault="0085632C">
            <w:pPr>
              <w:pStyle w:val="normal0"/>
              <w:spacing w:line="240" w:lineRule="auto"/>
              <w:jc w:val="center"/>
            </w:pPr>
          </w:p>
        </w:tc>
      </w:tr>
      <w:tr w:rsidR="0085632C">
        <w:tblPrEx>
          <w:tblCellMar>
            <w:top w:w="0" w:type="dxa"/>
            <w:bottom w:w="0" w:type="dxa"/>
          </w:tblCellMar>
        </w:tblPrEx>
        <w:tc>
          <w:tcPr>
            <w:tcW w:w="1440" w:type="dxa"/>
            <w:tcMar>
              <w:top w:w="100" w:type="dxa"/>
              <w:left w:w="100" w:type="dxa"/>
              <w:bottom w:w="100" w:type="dxa"/>
              <w:right w:w="100" w:type="dxa"/>
            </w:tcMar>
          </w:tcPr>
          <w:p w:rsidR="0085632C" w:rsidRDefault="00656505">
            <w:pPr>
              <w:pStyle w:val="normal0"/>
              <w:jc w:val="center"/>
            </w:pPr>
            <w:r>
              <w:rPr>
                <w:b/>
              </w:rPr>
              <w:t>First Amendment Rights</w:t>
            </w:r>
          </w:p>
        </w:tc>
        <w:tc>
          <w:tcPr>
            <w:tcW w:w="5760" w:type="dxa"/>
            <w:tcMar>
              <w:top w:w="100" w:type="dxa"/>
              <w:left w:w="100" w:type="dxa"/>
              <w:bottom w:w="100" w:type="dxa"/>
              <w:right w:w="100" w:type="dxa"/>
            </w:tcMar>
          </w:tcPr>
          <w:p w:rsidR="0085632C" w:rsidRDefault="00656505">
            <w:pPr>
              <w:pStyle w:val="normal0"/>
              <w:numPr>
                <w:ilvl w:val="0"/>
                <w:numId w:val="2"/>
              </w:numPr>
              <w:spacing w:line="240" w:lineRule="auto"/>
              <w:ind w:hanging="359"/>
            </w:pPr>
            <w:r>
              <w:rPr>
                <w:sz w:val="20"/>
              </w:rPr>
              <w:t xml:space="preserve">Freedom of Expression &amp; National Security </w:t>
            </w:r>
          </w:p>
          <w:p w:rsidR="0085632C" w:rsidRDefault="00656505">
            <w:pPr>
              <w:pStyle w:val="normal0"/>
              <w:numPr>
                <w:ilvl w:val="1"/>
                <w:numId w:val="2"/>
              </w:numPr>
              <w:spacing w:line="240" w:lineRule="auto"/>
              <w:ind w:hanging="359"/>
            </w:pPr>
            <w:r>
              <w:rPr>
                <w:sz w:val="20"/>
              </w:rPr>
              <w:t xml:space="preserve">Press should be free of prior restraint--government censorship of the press in advance of publication—even if publication is clearly against the interests or security of the government. </w:t>
            </w:r>
          </w:p>
          <w:p w:rsidR="0085632C" w:rsidRDefault="00656505">
            <w:pPr>
              <w:pStyle w:val="normal0"/>
              <w:numPr>
                <w:ilvl w:val="1"/>
                <w:numId w:val="2"/>
              </w:numPr>
              <w:spacing w:line="240" w:lineRule="auto"/>
              <w:ind w:hanging="359"/>
            </w:pPr>
            <w:r>
              <w:rPr>
                <w:sz w:val="20"/>
              </w:rPr>
              <w:t>During WWI, Congress defined further some of the expression by passin</w:t>
            </w:r>
            <w:r>
              <w:rPr>
                <w:sz w:val="20"/>
              </w:rPr>
              <w:t xml:space="preserve">g legislation stating that treason, insurrection, forcible </w:t>
            </w:r>
            <w:proofErr w:type="gramStart"/>
            <w:r>
              <w:rPr>
                <w:sz w:val="20"/>
              </w:rPr>
              <w:t>resistance to federal law, and encouraging disloyalty in the armed services were not protected by the First Amendment</w:t>
            </w:r>
            <w:proofErr w:type="gramEnd"/>
            <w:r>
              <w:rPr>
                <w:sz w:val="20"/>
              </w:rPr>
              <w:t xml:space="preserve">. </w:t>
            </w:r>
          </w:p>
          <w:p w:rsidR="0085632C" w:rsidRDefault="00656505">
            <w:pPr>
              <w:pStyle w:val="normal0"/>
              <w:numPr>
                <w:ilvl w:val="1"/>
                <w:numId w:val="2"/>
              </w:numPr>
              <w:spacing w:line="240" w:lineRule="auto"/>
              <w:ind w:hanging="359"/>
            </w:pPr>
            <w:r>
              <w:rPr>
                <w:sz w:val="20"/>
              </w:rPr>
              <w:t>Supreme Court upheld these limits on free expression in 1919</w:t>
            </w:r>
          </w:p>
          <w:p w:rsidR="0085632C" w:rsidRDefault="00656505">
            <w:pPr>
              <w:pStyle w:val="normal0"/>
              <w:numPr>
                <w:ilvl w:val="1"/>
                <w:numId w:val="2"/>
              </w:numPr>
              <w:spacing w:line="240" w:lineRule="auto"/>
              <w:ind w:hanging="359"/>
            </w:pPr>
            <w:r>
              <w:rPr>
                <w:sz w:val="20"/>
              </w:rPr>
              <w:t>Later court move</w:t>
            </w:r>
            <w:r>
              <w:rPr>
                <w:sz w:val="20"/>
              </w:rPr>
              <w:t>d toward allowing more freedom of expression but deferred to Congress during times of crisis.</w:t>
            </w:r>
          </w:p>
          <w:p w:rsidR="0085632C" w:rsidRDefault="00656505">
            <w:pPr>
              <w:pStyle w:val="normal0"/>
              <w:numPr>
                <w:ilvl w:val="0"/>
                <w:numId w:val="2"/>
              </w:numPr>
              <w:spacing w:line="240" w:lineRule="auto"/>
              <w:ind w:hanging="359"/>
            </w:pPr>
            <w:r>
              <w:rPr>
                <w:sz w:val="20"/>
              </w:rPr>
              <w:t>Selective Incorporation</w:t>
            </w:r>
          </w:p>
          <w:p w:rsidR="0085632C" w:rsidRDefault="00656505">
            <w:pPr>
              <w:pStyle w:val="normal0"/>
              <w:numPr>
                <w:ilvl w:val="1"/>
                <w:numId w:val="2"/>
              </w:numPr>
              <w:spacing w:line="240" w:lineRule="auto"/>
              <w:ind w:hanging="359"/>
            </w:pPr>
            <w:r>
              <w:rPr>
                <w:sz w:val="20"/>
              </w:rPr>
              <w:t>14th Amendment created the possibility that some or all of the Bill of Rights might restrict state government actions based on the amendme</w:t>
            </w:r>
            <w:r>
              <w:rPr>
                <w:sz w:val="20"/>
              </w:rPr>
              <w:t xml:space="preserve">nt’s “due-process clause.” </w:t>
            </w:r>
          </w:p>
          <w:p w:rsidR="0085632C" w:rsidRDefault="00656505">
            <w:pPr>
              <w:pStyle w:val="normal0"/>
              <w:numPr>
                <w:ilvl w:val="1"/>
                <w:numId w:val="2"/>
              </w:numPr>
              <w:spacing w:line="240" w:lineRule="auto"/>
              <w:ind w:hanging="359"/>
            </w:pPr>
            <w:r>
              <w:rPr>
                <w:sz w:val="20"/>
              </w:rPr>
              <w:t xml:space="preserve">The courts for the first time argued that fundamental personal rights are protected from the infringement by the state because of the due-process clause. </w:t>
            </w:r>
          </w:p>
          <w:p w:rsidR="0085632C" w:rsidRDefault="00656505">
            <w:pPr>
              <w:pStyle w:val="normal0"/>
              <w:numPr>
                <w:ilvl w:val="0"/>
                <w:numId w:val="2"/>
              </w:numPr>
              <w:spacing w:line="240" w:lineRule="auto"/>
              <w:ind w:hanging="359"/>
            </w:pPr>
            <w:r>
              <w:rPr>
                <w:sz w:val="20"/>
              </w:rPr>
              <w:t xml:space="preserve">Defining Speech </w:t>
            </w:r>
          </w:p>
          <w:p w:rsidR="0085632C" w:rsidRDefault="00656505">
            <w:pPr>
              <w:pStyle w:val="normal0"/>
              <w:numPr>
                <w:ilvl w:val="1"/>
                <w:numId w:val="2"/>
              </w:numPr>
              <w:spacing w:line="240" w:lineRule="auto"/>
              <w:ind w:hanging="359"/>
            </w:pPr>
            <w:r>
              <w:rPr>
                <w:sz w:val="20"/>
              </w:rPr>
              <w:t>Speeches not fully protected:</w:t>
            </w:r>
          </w:p>
          <w:p w:rsidR="0085632C" w:rsidRDefault="00656505">
            <w:pPr>
              <w:pStyle w:val="normal0"/>
              <w:numPr>
                <w:ilvl w:val="2"/>
                <w:numId w:val="2"/>
              </w:numPr>
              <w:spacing w:line="240" w:lineRule="auto"/>
              <w:ind w:hanging="359"/>
            </w:pPr>
            <w:r>
              <w:rPr>
                <w:sz w:val="20"/>
              </w:rPr>
              <w:t>Libel</w:t>
            </w:r>
          </w:p>
          <w:p w:rsidR="0085632C" w:rsidRDefault="00656505">
            <w:pPr>
              <w:pStyle w:val="normal0"/>
              <w:numPr>
                <w:ilvl w:val="2"/>
                <w:numId w:val="2"/>
              </w:numPr>
              <w:spacing w:line="240" w:lineRule="auto"/>
              <w:ind w:hanging="359"/>
            </w:pPr>
            <w:r>
              <w:rPr>
                <w:sz w:val="20"/>
              </w:rPr>
              <w:lastRenderedPageBreak/>
              <w:t xml:space="preserve">Symbolic speech </w:t>
            </w:r>
          </w:p>
          <w:p w:rsidR="0085632C" w:rsidRDefault="00656505">
            <w:pPr>
              <w:pStyle w:val="normal0"/>
              <w:numPr>
                <w:ilvl w:val="1"/>
                <w:numId w:val="2"/>
              </w:numPr>
              <w:spacing w:line="240" w:lineRule="auto"/>
              <w:ind w:hanging="359"/>
            </w:pPr>
            <w:r>
              <w:rPr>
                <w:sz w:val="20"/>
              </w:rPr>
              <w:t>FCC</w:t>
            </w:r>
            <w:r>
              <w:rPr>
                <w:sz w:val="20"/>
              </w:rPr>
              <w:t xml:space="preserve"> has not created a comprehensive definition of obscenity </w:t>
            </w:r>
          </w:p>
          <w:p w:rsidR="0085632C" w:rsidRDefault="00656505">
            <w:pPr>
              <w:pStyle w:val="normal0"/>
              <w:numPr>
                <w:ilvl w:val="0"/>
                <w:numId w:val="2"/>
              </w:numPr>
              <w:spacing w:line="240" w:lineRule="auto"/>
              <w:ind w:hanging="359"/>
            </w:pPr>
            <w:r>
              <w:rPr>
                <w:sz w:val="20"/>
              </w:rPr>
              <w:t>Defining a Person</w:t>
            </w:r>
          </w:p>
          <w:p w:rsidR="0085632C" w:rsidRDefault="00656505">
            <w:pPr>
              <w:pStyle w:val="normal0"/>
              <w:numPr>
                <w:ilvl w:val="1"/>
                <w:numId w:val="2"/>
              </w:numPr>
              <w:spacing w:line="240" w:lineRule="auto"/>
              <w:ind w:hanging="359"/>
            </w:pPr>
            <w:proofErr w:type="gramStart"/>
            <w:r>
              <w:rPr>
                <w:sz w:val="20"/>
              </w:rPr>
              <w:t>corporations</w:t>
            </w:r>
            <w:proofErr w:type="gramEnd"/>
            <w:r>
              <w:rPr>
                <w:sz w:val="20"/>
              </w:rPr>
              <w:t xml:space="preserve"> and organizations usually have the same First Amendment rights as individuals </w:t>
            </w:r>
          </w:p>
          <w:p w:rsidR="0085632C" w:rsidRDefault="00656505">
            <w:pPr>
              <w:pStyle w:val="normal0"/>
              <w:numPr>
                <w:ilvl w:val="1"/>
                <w:numId w:val="2"/>
              </w:numPr>
              <w:spacing w:line="240" w:lineRule="auto"/>
              <w:ind w:hanging="359"/>
            </w:pPr>
            <w:r>
              <w:rPr>
                <w:sz w:val="20"/>
              </w:rPr>
              <w:t>More restrictions on commercial speech rather than individual speech.</w:t>
            </w:r>
          </w:p>
          <w:p w:rsidR="0085632C" w:rsidRDefault="00656505">
            <w:pPr>
              <w:pStyle w:val="normal0"/>
              <w:numPr>
                <w:ilvl w:val="1"/>
                <w:numId w:val="2"/>
              </w:numPr>
              <w:spacing w:line="240" w:lineRule="auto"/>
              <w:ind w:hanging="359"/>
            </w:pPr>
            <w:r>
              <w:rPr>
                <w:sz w:val="20"/>
              </w:rPr>
              <w:t>Younger people hav</w:t>
            </w:r>
            <w:r>
              <w:rPr>
                <w:sz w:val="20"/>
              </w:rPr>
              <w:t>e fewer rights than adults do</w:t>
            </w:r>
          </w:p>
          <w:p w:rsidR="0085632C" w:rsidRDefault="00656505">
            <w:pPr>
              <w:pStyle w:val="normal0"/>
              <w:numPr>
                <w:ilvl w:val="0"/>
                <w:numId w:val="2"/>
              </w:numPr>
              <w:spacing w:line="240" w:lineRule="auto"/>
              <w:ind w:hanging="359"/>
            </w:pPr>
            <w:r>
              <w:rPr>
                <w:sz w:val="20"/>
              </w:rPr>
              <w:t>Church &amp; State</w:t>
            </w:r>
          </w:p>
          <w:p w:rsidR="0085632C" w:rsidRDefault="00656505">
            <w:pPr>
              <w:pStyle w:val="normal0"/>
              <w:numPr>
                <w:ilvl w:val="1"/>
                <w:numId w:val="2"/>
              </w:numPr>
              <w:spacing w:line="240" w:lineRule="auto"/>
              <w:ind w:hanging="359"/>
            </w:pPr>
            <w:proofErr w:type="gramStart"/>
            <w:r>
              <w:rPr>
                <w:sz w:val="20"/>
              </w:rPr>
              <w:t>free</w:t>
            </w:r>
            <w:proofErr w:type="gramEnd"/>
            <w:r>
              <w:rPr>
                <w:sz w:val="20"/>
              </w:rPr>
              <w:t>-exercise clause</w:t>
            </w:r>
          </w:p>
          <w:p w:rsidR="0085632C" w:rsidRDefault="00656505">
            <w:pPr>
              <w:pStyle w:val="normal0"/>
              <w:numPr>
                <w:ilvl w:val="2"/>
                <w:numId w:val="2"/>
              </w:numPr>
              <w:spacing w:line="240" w:lineRule="auto"/>
              <w:ind w:hanging="359"/>
            </w:pPr>
            <w:proofErr w:type="gramStart"/>
            <w:r>
              <w:rPr>
                <w:sz w:val="20"/>
              </w:rPr>
              <w:t>government</w:t>
            </w:r>
            <w:proofErr w:type="gramEnd"/>
            <w:r>
              <w:rPr>
                <w:sz w:val="20"/>
              </w:rPr>
              <w:t xml:space="preserve"> cannot interfere with an individual’s practice of religion  </w:t>
            </w:r>
          </w:p>
          <w:p w:rsidR="0085632C" w:rsidRDefault="00656505">
            <w:pPr>
              <w:pStyle w:val="normal0"/>
              <w:numPr>
                <w:ilvl w:val="1"/>
                <w:numId w:val="2"/>
              </w:numPr>
              <w:spacing w:line="240" w:lineRule="auto"/>
              <w:ind w:hanging="359"/>
            </w:pPr>
            <w:r>
              <w:rPr>
                <w:sz w:val="20"/>
              </w:rPr>
              <w:t>No religious exemptions from a law binding all other citizen’s, even if that law oppresses one’s religious beliefs.</w:t>
            </w:r>
          </w:p>
          <w:p w:rsidR="0085632C" w:rsidRDefault="00656505">
            <w:pPr>
              <w:pStyle w:val="normal0"/>
              <w:numPr>
                <w:ilvl w:val="1"/>
                <w:numId w:val="2"/>
              </w:numPr>
              <w:spacing w:line="240" w:lineRule="auto"/>
              <w:ind w:hanging="359"/>
            </w:pPr>
            <w:proofErr w:type="gramStart"/>
            <w:r>
              <w:rPr>
                <w:sz w:val="20"/>
              </w:rPr>
              <w:t>es</w:t>
            </w:r>
            <w:r>
              <w:rPr>
                <w:sz w:val="20"/>
              </w:rPr>
              <w:t>tablishment</w:t>
            </w:r>
            <w:proofErr w:type="gramEnd"/>
            <w:r>
              <w:rPr>
                <w:sz w:val="20"/>
              </w:rPr>
              <w:t xml:space="preserve"> clause </w:t>
            </w:r>
          </w:p>
          <w:p w:rsidR="0085632C" w:rsidRDefault="00656505">
            <w:pPr>
              <w:pStyle w:val="normal0"/>
              <w:numPr>
                <w:ilvl w:val="2"/>
                <w:numId w:val="2"/>
              </w:numPr>
              <w:spacing w:line="240" w:lineRule="auto"/>
              <w:ind w:hanging="359"/>
            </w:pPr>
            <w:proofErr w:type="gramStart"/>
            <w:r>
              <w:rPr>
                <w:sz w:val="20"/>
              </w:rPr>
              <w:t>no</w:t>
            </w:r>
            <w:proofErr w:type="gramEnd"/>
            <w:r>
              <w:rPr>
                <w:sz w:val="20"/>
              </w:rPr>
              <w:t xml:space="preserve"> government involvement in religion, even if involvement is not preferential.</w:t>
            </w:r>
          </w:p>
          <w:p w:rsidR="0085632C" w:rsidRDefault="00656505">
            <w:pPr>
              <w:pStyle w:val="normal0"/>
              <w:numPr>
                <w:ilvl w:val="1"/>
                <w:numId w:val="2"/>
              </w:numPr>
              <w:spacing w:line="240" w:lineRule="auto"/>
              <w:ind w:hanging="359"/>
            </w:pPr>
            <w:proofErr w:type="gramStart"/>
            <w:r>
              <w:rPr>
                <w:sz w:val="20"/>
              </w:rPr>
              <w:t>government</w:t>
            </w:r>
            <w:proofErr w:type="gramEnd"/>
            <w:r>
              <w:rPr>
                <w:sz w:val="20"/>
              </w:rPr>
              <w:t xml:space="preserve"> aid given to parochial schools and denominational colleges have been allowed </w:t>
            </w:r>
          </w:p>
          <w:p w:rsidR="0085632C" w:rsidRDefault="00656505">
            <w:pPr>
              <w:pStyle w:val="normal0"/>
              <w:numPr>
                <w:ilvl w:val="1"/>
                <w:numId w:val="2"/>
              </w:numPr>
              <w:spacing w:line="240" w:lineRule="auto"/>
              <w:ind w:hanging="359"/>
            </w:pPr>
            <w:r>
              <w:rPr>
                <w:sz w:val="20"/>
              </w:rPr>
              <w:t>Aid is allowed if it involves a secular purpose, has an impact that neither advances nor inhibits religion, and does not create “excessive government entanglement with religion.”</w:t>
            </w:r>
          </w:p>
        </w:tc>
        <w:tc>
          <w:tcPr>
            <w:tcW w:w="2160" w:type="dxa"/>
            <w:tcMar>
              <w:top w:w="100" w:type="dxa"/>
              <w:left w:w="100" w:type="dxa"/>
              <w:bottom w:w="100" w:type="dxa"/>
              <w:right w:w="100" w:type="dxa"/>
            </w:tcMar>
          </w:tcPr>
          <w:p w:rsidR="0085632C" w:rsidRDefault="00656505">
            <w:pPr>
              <w:pStyle w:val="normal0"/>
              <w:spacing w:line="240" w:lineRule="auto"/>
            </w:pPr>
            <w:r>
              <w:lastRenderedPageBreak/>
              <w:t>“Clear-And Present Danger” test: words used to create a clear and present dan</w:t>
            </w:r>
            <w:r>
              <w:t>ger to the public, and Congress can prevent dangers.</w:t>
            </w:r>
          </w:p>
          <w:p w:rsidR="0085632C" w:rsidRDefault="0085632C">
            <w:pPr>
              <w:pStyle w:val="normal0"/>
              <w:spacing w:line="240" w:lineRule="auto"/>
            </w:pPr>
          </w:p>
          <w:p w:rsidR="0085632C" w:rsidRDefault="00656505">
            <w:pPr>
              <w:pStyle w:val="normal0"/>
              <w:spacing w:line="240" w:lineRule="auto"/>
            </w:pPr>
            <w:r>
              <w:t>14th Amendment</w:t>
            </w:r>
          </w:p>
          <w:p w:rsidR="0085632C" w:rsidRDefault="0085632C">
            <w:pPr>
              <w:pStyle w:val="normal0"/>
              <w:spacing w:line="240" w:lineRule="auto"/>
            </w:pPr>
          </w:p>
          <w:p w:rsidR="0085632C" w:rsidRDefault="00656505">
            <w:pPr>
              <w:pStyle w:val="normal0"/>
              <w:spacing w:line="240" w:lineRule="auto"/>
            </w:pPr>
            <w:proofErr w:type="gramStart"/>
            <w:r>
              <w:t>due</w:t>
            </w:r>
            <w:proofErr w:type="gramEnd"/>
            <w:r>
              <w:t>-process clause</w:t>
            </w:r>
          </w:p>
          <w:p w:rsidR="0085632C" w:rsidRDefault="0085632C">
            <w:pPr>
              <w:pStyle w:val="normal0"/>
              <w:spacing w:line="240" w:lineRule="auto"/>
            </w:pPr>
          </w:p>
          <w:p w:rsidR="0085632C" w:rsidRDefault="00656505">
            <w:pPr>
              <w:pStyle w:val="normal0"/>
              <w:spacing w:line="240" w:lineRule="auto"/>
            </w:pPr>
            <w:proofErr w:type="spellStart"/>
            <w:r>
              <w:rPr>
                <w:i/>
              </w:rPr>
              <w:t>Gitlow</w:t>
            </w:r>
            <w:proofErr w:type="spellEnd"/>
            <w:r>
              <w:rPr>
                <w:i/>
              </w:rPr>
              <w:t xml:space="preserve"> v. New York</w:t>
            </w:r>
          </w:p>
          <w:p w:rsidR="0085632C" w:rsidRDefault="0085632C">
            <w:pPr>
              <w:pStyle w:val="normal0"/>
              <w:spacing w:line="240" w:lineRule="auto"/>
            </w:pPr>
          </w:p>
          <w:p w:rsidR="0085632C" w:rsidRDefault="00656505">
            <w:pPr>
              <w:pStyle w:val="normal0"/>
              <w:spacing w:line="240" w:lineRule="auto"/>
            </w:pPr>
            <w:r>
              <w:t>Federal Communications Commission (FCC)</w:t>
            </w:r>
          </w:p>
          <w:p w:rsidR="0085632C" w:rsidRDefault="0085632C">
            <w:pPr>
              <w:pStyle w:val="normal0"/>
              <w:spacing w:line="240" w:lineRule="auto"/>
            </w:pPr>
          </w:p>
          <w:p w:rsidR="0085632C" w:rsidRDefault="00656505">
            <w:pPr>
              <w:pStyle w:val="normal0"/>
              <w:spacing w:line="240" w:lineRule="auto"/>
            </w:pPr>
            <w:proofErr w:type="gramStart"/>
            <w:r>
              <w:t>free</w:t>
            </w:r>
            <w:proofErr w:type="gramEnd"/>
            <w:r>
              <w:t xml:space="preserve"> exercise clause</w:t>
            </w:r>
          </w:p>
          <w:p w:rsidR="0085632C" w:rsidRDefault="0085632C">
            <w:pPr>
              <w:pStyle w:val="normal0"/>
              <w:spacing w:line="240" w:lineRule="auto"/>
            </w:pPr>
          </w:p>
          <w:p w:rsidR="0085632C" w:rsidRDefault="00656505">
            <w:pPr>
              <w:pStyle w:val="normal0"/>
              <w:spacing w:line="240" w:lineRule="auto"/>
            </w:pPr>
            <w:proofErr w:type="gramStart"/>
            <w:r>
              <w:t>establishment</w:t>
            </w:r>
            <w:proofErr w:type="gramEnd"/>
            <w:r>
              <w:t xml:space="preserve"> clause</w:t>
            </w:r>
          </w:p>
        </w:tc>
      </w:tr>
      <w:tr w:rsidR="0085632C">
        <w:tblPrEx>
          <w:tblCellMar>
            <w:top w:w="0" w:type="dxa"/>
            <w:bottom w:w="0" w:type="dxa"/>
          </w:tblCellMar>
        </w:tblPrEx>
        <w:tc>
          <w:tcPr>
            <w:tcW w:w="1440" w:type="dxa"/>
            <w:tcMar>
              <w:top w:w="100" w:type="dxa"/>
              <w:left w:w="100" w:type="dxa"/>
              <w:bottom w:w="100" w:type="dxa"/>
              <w:right w:w="100" w:type="dxa"/>
            </w:tcMar>
          </w:tcPr>
          <w:p w:rsidR="0085632C" w:rsidRDefault="00656505">
            <w:pPr>
              <w:pStyle w:val="normal0"/>
              <w:jc w:val="center"/>
            </w:pPr>
            <w:r>
              <w:rPr>
                <w:b/>
              </w:rPr>
              <w:lastRenderedPageBreak/>
              <w:t>Rights of the Accused</w:t>
            </w:r>
          </w:p>
        </w:tc>
        <w:tc>
          <w:tcPr>
            <w:tcW w:w="5760" w:type="dxa"/>
            <w:tcMar>
              <w:top w:w="100" w:type="dxa"/>
              <w:left w:w="100" w:type="dxa"/>
              <w:bottom w:w="100" w:type="dxa"/>
              <w:right w:w="100" w:type="dxa"/>
            </w:tcMar>
          </w:tcPr>
          <w:p w:rsidR="0085632C" w:rsidRDefault="00656505">
            <w:pPr>
              <w:pStyle w:val="normal0"/>
              <w:numPr>
                <w:ilvl w:val="0"/>
                <w:numId w:val="1"/>
              </w:numPr>
              <w:spacing w:line="240" w:lineRule="auto"/>
              <w:ind w:hanging="359"/>
            </w:pPr>
            <w:r>
              <w:rPr>
                <w:sz w:val="20"/>
              </w:rPr>
              <w:t>Bill of Rights offers several civil liberties that protect the accused:</w:t>
            </w:r>
          </w:p>
          <w:p w:rsidR="0085632C" w:rsidRDefault="00656505">
            <w:pPr>
              <w:pStyle w:val="normal0"/>
              <w:numPr>
                <w:ilvl w:val="1"/>
                <w:numId w:val="1"/>
              </w:numPr>
              <w:spacing w:line="240" w:lineRule="auto"/>
              <w:ind w:hanging="359"/>
            </w:pPr>
            <w:proofErr w:type="gramStart"/>
            <w:r>
              <w:rPr>
                <w:sz w:val="20"/>
              </w:rPr>
              <w:t>right</w:t>
            </w:r>
            <w:proofErr w:type="gramEnd"/>
            <w:r>
              <w:rPr>
                <w:sz w:val="20"/>
              </w:rPr>
              <w:t xml:space="preserve"> to exclude evidence improperly obtained from a trail</w:t>
            </w:r>
          </w:p>
          <w:p w:rsidR="0085632C" w:rsidRDefault="00656505">
            <w:pPr>
              <w:pStyle w:val="normal0"/>
              <w:numPr>
                <w:ilvl w:val="1"/>
                <w:numId w:val="1"/>
              </w:numPr>
              <w:spacing w:line="240" w:lineRule="auto"/>
              <w:ind w:hanging="359"/>
            </w:pPr>
            <w:proofErr w:type="gramStart"/>
            <w:r>
              <w:rPr>
                <w:sz w:val="20"/>
              </w:rPr>
              <w:t>right</w:t>
            </w:r>
            <w:proofErr w:type="gramEnd"/>
            <w:r>
              <w:rPr>
                <w:sz w:val="20"/>
              </w:rPr>
              <w:t xml:space="preserve"> to proper search and seizures (4th Amendment)</w:t>
            </w:r>
          </w:p>
          <w:p w:rsidR="0085632C" w:rsidRDefault="00656505">
            <w:pPr>
              <w:pStyle w:val="normal0"/>
              <w:numPr>
                <w:ilvl w:val="1"/>
                <w:numId w:val="1"/>
              </w:numPr>
              <w:spacing w:line="240" w:lineRule="auto"/>
              <w:ind w:hanging="359"/>
            </w:pPr>
            <w:proofErr w:type="gramStart"/>
            <w:r>
              <w:rPr>
                <w:sz w:val="20"/>
              </w:rPr>
              <w:t>right</w:t>
            </w:r>
            <w:proofErr w:type="gramEnd"/>
            <w:r>
              <w:rPr>
                <w:sz w:val="20"/>
              </w:rPr>
              <w:t xml:space="preserve"> to avoid self-incrimination (5th Amendment)</w:t>
            </w:r>
          </w:p>
          <w:p w:rsidR="0085632C" w:rsidRDefault="00656505">
            <w:pPr>
              <w:pStyle w:val="normal0"/>
              <w:numPr>
                <w:ilvl w:val="0"/>
                <w:numId w:val="1"/>
              </w:numPr>
              <w:spacing w:line="240" w:lineRule="auto"/>
              <w:ind w:hanging="359"/>
            </w:pPr>
            <w:proofErr w:type="gramStart"/>
            <w:r>
              <w:rPr>
                <w:sz w:val="20"/>
              </w:rPr>
              <w:t>exclusionary</w:t>
            </w:r>
            <w:proofErr w:type="gramEnd"/>
            <w:r>
              <w:rPr>
                <w:sz w:val="20"/>
              </w:rPr>
              <w:t xml:space="preserve"> rule </w:t>
            </w:r>
          </w:p>
          <w:p w:rsidR="0085632C" w:rsidRDefault="00656505">
            <w:pPr>
              <w:pStyle w:val="normal0"/>
              <w:numPr>
                <w:ilvl w:val="1"/>
                <w:numId w:val="1"/>
              </w:numPr>
              <w:spacing w:line="240" w:lineRule="auto"/>
              <w:ind w:hanging="359"/>
            </w:pPr>
            <w:proofErr w:type="gramStart"/>
            <w:r>
              <w:rPr>
                <w:sz w:val="20"/>
              </w:rPr>
              <w:t>evid</w:t>
            </w:r>
            <w:r>
              <w:rPr>
                <w:sz w:val="20"/>
              </w:rPr>
              <w:t>ence</w:t>
            </w:r>
            <w:proofErr w:type="gramEnd"/>
            <w:r>
              <w:rPr>
                <w:sz w:val="20"/>
              </w:rPr>
              <w:t xml:space="preserve"> gathered in violation of the Constitution cannot be used in trials</w:t>
            </w:r>
          </w:p>
          <w:p w:rsidR="0085632C" w:rsidRDefault="00656505">
            <w:pPr>
              <w:pStyle w:val="normal0"/>
              <w:numPr>
                <w:ilvl w:val="0"/>
                <w:numId w:val="1"/>
              </w:numPr>
              <w:spacing w:line="240" w:lineRule="auto"/>
              <w:ind w:hanging="359"/>
            </w:pPr>
            <w:proofErr w:type="spellStart"/>
            <w:r>
              <w:rPr>
                <w:i/>
                <w:sz w:val="20"/>
              </w:rPr>
              <w:t>Mapp</w:t>
            </w:r>
            <w:proofErr w:type="spellEnd"/>
            <w:r>
              <w:rPr>
                <w:i/>
                <w:sz w:val="20"/>
              </w:rPr>
              <w:t xml:space="preserve"> v. Ohio </w:t>
            </w:r>
            <w:r>
              <w:rPr>
                <w:sz w:val="20"/>
              </w:rPr>
              <w:t xml:space="preserve">court ruled that exclusionary rule applies to not only state governments, but also the federal government </w:t>
            </w:r>
          </w:p>
          <w:p w:rsidR="0085632C" w:rsidRDefault="00656505">
            <w:pPr>
              <w:pStyle w:val="normal0"/>
              <w:numPr>
                <w:ilvl w:val="0"/>
                <w:numId w:val="1"/>
              </w:numPr>
              <w:spacing w:line="240" w:lineRule="auto"/>
              <w:ind w:hanging="359"/>
            </w:pPr>
            <w:proofErr w:type="gramStart"/>
            <w:r>
              <w:rPr>
                <w:sz w:val="20"/>
              </w:rPr>
              <w:t>probable</w:t>
            </w:r>
            <w:proofErr w:type="gramEnd"/>
            <w:r>
              <w:rPr>
                <w:sz w:val="20"/>
              </w:rPr>
              <w:t xml:space="preserve"> cause</w:t>
            </w:r>
          </w:p>
          <w:p w:rsidR="0085632C" w:rsidRDefault="00656505">
            <w:pPr>
              <w:pStyle w:val="normal0"/>
              <w:numPr>
                <w:ilvl w:val="1"/>
                <w:numId w:val="1"/>
              </w:numPr>
              <w:spacing w:line="240" w:lineRule="auto"/>
              <w:ind w:hanging="359"/>
            </w:pPr>
            <w:proofErr w:type="gramStart"/>
            <w:r>
              <w:rPr>
                <w:sz w:val="20"/>
              </w:rPr>
              <w:t>reasonable</w:t>
            </w:r>
            <w:proofErr w:type="gramEnd"/>
            <w:r>
              <w:rPr>
                <w:sz w:val="20"/>
              </w:rPr>
              <w:t xml:space="preserve"> searches of individuals can be made on</w:t>
            </w:r>
            <w:r>
              <w:rPr>
                <w:sz w:val="20"/>
              </w:rPr>
              <w:t>ly with a properly obtained search warrant, issued when a judge can determines that the police have good reason to believe a crime is being committed</w:t>
            </w:r>
          </w:p>
          <w:p w:rsidR="0085632C" w:rsidRDefault="00656505">
            <w:pPr>
              <w:pStyle w:val="normal0"/>
              <w:numPr>
                <w:ilvl w:val="0"/>
                <w:numId w:val="1"/>
              </w:numPr>
              <w:spacing w:line="240" w:lineRule="auto"/>
              <w:ind w:hanging="359"/>
            </w:pPr>
            <w:r>
              <w:rPr>
                <w:sz w:val="20"/>
              </w:rPr>
              <w:t>Constitutional ban on confessions and self-incriminations was originally intended to prevent torture or co</w:t>
            </w:r>
            <w:r>
              <w:rPr>
                <w:sz w:val="20"/>
              </w:rPr>
              <w:t>ercion.</w:t>
            </w:r>
          </w:p>
        </w:tc>
        <w:tc>
          <w:tcPr>
            <w:tcW w:w="2160" w:type="dxa"/>
            <w:tcMar>
              <w:top w:w="100" w:type="dxa"/>
              <w:left w:w="100" w:type="dxa"/>
              <w:bottom w:w="100" w:type="dxa"/>
              <w:right w:w="100" w:type="dxa"/>
            </w:tcMar>
          </w:tcPr>
          <w:p w:rsidR="0085632C" w:rsidRDefault="00656505">
            <w:pPr>
              <w:pStyle w:val="normal0"/>
              <w:spacing w:line="240" w:lineRule="auto"/>
              <w:jc w:val="center"/>
            </w:pPr>
            <w:r>
              <w:t xml:space="preserve">Fourth Amendment </w:t>
            </w:r>
          </w:p>
          <w:p w:rsidR="0085632C" w:rsidRDefault="0085632C">
            <w:pPr>
              <w:pStyle w:val="normal0"/>
              <w:spacing w:line="240" w:lineRule="auto"/>
              <w:jc w:val="center"/>
            </w:pPr>
          </w:p>
          <w:p w:rsidR="0085632C" w:rsidRDefault="00656505">
            <w:pPr>
              <w:pStyle w:val="normal0"/>
              <w:spacing w:line="240" w:lineRule="auto"/>
              <w:jc w:val="center"/>
            </w:pPr>
            <w:r>
              <w:t xml:space="preserve">Fifth Amendment </w:t>
            </w:r>
          </w:p>
          <w:p w:rsidR="0085632C" w:rsidRDefault="0085632C">
            <w:pPr>
              <w:pStyle w:val="normal0"/>
              <w:spacing w:line="240" w:lineRule="auto"/>
              <w:jc w:val="center"/>
            </w:pPr>
          </w:p>
          <w:p w:rsidR="0085632C" w:rsidRDefault="00656505">
            <w:pPr>
              <w:pStyle w:val="normal0"/>
              <w:spacing w:line="240" w:lineRule="auto"/>
              <w:jc w:val="center"/>
            </w:pPr>
            <w:proofErr w:type="spellStart"/>
            <w:r>
              <w:rPr>
                <w:i/>
              </w:rPr>
              <w:t>Mapp</w:t>
            </w:r>
            <w:proofErr w:type="spellEnd"/>
            <w:r>
              <w:rPr>
                <w:i/>
              </w:rPr>
              <w:t xml:space="preserve"> v. Ohio</w:t>
            </w:r>
          </w:p>
          <w:p w:rsidR="0085632C" w:rsidRDefault="0085632C">
            <w:pPr>
              <w:pStyle w:val="normal0"/>
              <w:spacing w:line="240" w:lineRule="auto"/>
              <w:jc w:val="center"/>
            </w:pPr>
          </w:p>
          <w:p w:rsidR="0085632C" w:rsidRDefault="00656505">
            <w:pPr>
              <w:pStyle w:val="normal0"/>
              <w:spacing w:line="240" w:lineRule="auto"/>
              <w:jc w:val="center"/>
            </w:pPr>
            <w:r>
              <w:rPr>
                <w:i/>
              </w:rPr>
              <w:t xml:space="preserve">Miranda v. Arizona </w:t>
            </w:r>
          </w:p>
        </w:tc>
      </w:tr>
      <w:tr w:rsidR="0085632C">
        <w:tblPrEx>
          <w:tblCellMar>
            <w:top w:w="0" w:type="dxa"/>
            <w:bottom w:w="0" w:type="dxa"/>
          </w:tblCellMar>
        </w:tblPrEx>
        <w:tc>
          <w:tcPr>
            <w:tcW w:w="1440" w:type="dxa"/>
            <w:tcMar>
              <w:top w:w="100" w:type="dxa"/>
              <w:left w:w="100" w:type="dxa"/>
              <w:bottom w:w="100" w:type="dxa"/>
              <w:right w:w="100" w:type="dxa"/>
            </w:tcMar>
          </w:tcPr>
          <w:p w:rsidR="0085632C" w:rsidRDefault="00656505">
            <w:pPr>
              <w:pStyle w:val="normal0"/>
              <w:jc w:val="center"/>
            </w:pPr>
            <w:r>
              <w:rPr>
                <w:b/>
              </w:rPr>
              <w:lastRenderedPageBreak/>
              <w:t>Terrorism &amp; Civil Liberties</w:t>
            </w:r>
          </w:p>
        </w:tc>
        <w:tc>
          <w:tcPr>
            <w:tcW w:w="5760" w:type="dxa"/>
            <w:tcMar>
              <w:top w:w="100" w:type="dxa"/>
              <w:left w:w="100" w:type="dxa"/>
              <w:bottom w:w="100" w:type="dxa"/>
              <w:right w:w="100" w:type="dxa"/>
            </w:tcMar>
          </w:tcPr>
          <w:p w:rsidR="0085632C" w:rsidRDefault="00656505">
            <w:pPr>
              <w:pStyle w:val="normal0"/>
              <w:numPr>
                <w:ilvl w:val="0"/>
                <w:numId w:val="3"/>
              </w:numPr>
              <w:spacing w:line="240" w:lineRule="auto"/>
              <w:ind w:hanging="359"/>
            </w:pPr>
            <w:r>
              <w:rPr>
                <w:sz w:val="20"/>
              </w:rPr>
              <w:t>September 11, 2001, raised important questions about how far the government can go in investigating and prosecuting individuals</w:t>
            </w:r>
          </w:p>
          <w:p w:rsidR="0085632C" w:rsidRDefault="00656505">
            <w:pPr>
              <w:pStyle w:val="normal0"/>
              <w:numPr>
                <w:ilvl w:val="1"/>
                <w:numId w:val="3"/>
              </w:numPr>
              <w:spacing w:line="240" w:lineRule="auto"/>
              <w:ind w:hanging="359"/>
            </w:pPr>
            <w:r>
              <w:rPr>
                <w:sz w:val="20"/>
              </w:rPr>
              <w:t>Congress passed a new law The Patriot Act</w:t>
            </w:r>
          </w:p>
          <w:p w:rsidR="0085632C" w:rsidRDefault="00656505">
            <w:pPr>
              <w:pStyle w:val="normal0"/>
              <w:numPr>
                <w:ilvl w:val="1"/>
                <w:numId w:val="3"/>
              </w:numPr>
              <w:spacing w:line="240" w:lineRule="auto"/>
              <w:ind w:hanging="359"/>
            </w:pPr>
            <w:r>
              <w:rPr>
                <w:sz w:val="20"/>
              </w:rPr>
              <w:t>Statue of limitation on terrorist crimes is eliminated, with increased penalties</w:t>
            </w:r>
          </w:p>
          <w:p w:rsidR="0085632C" w:rsidRDefault="00656505">
            <w:pPr>
              <w:pStyle w:val="normal0"/>
              <w:numPr>
                <w:ilvl w:val="0"/>
                <w:numId w:val="3"/>
              </w:numPr>
              <w:spacing w:line="240" w:lineRule="auto"/>
              <w:ind w:hanging="359"/>
            </w:pPr>
            <w:r>
              <w:rPr>
                <w:sz w:val="20"/>
              </w:rPr>
              <w:t xml:space="preserve">An executive order then proclaimed a national emergency so that any non citizen believed to be a terrorist or to have harbored a terrorist would be tried by a military court </w:t>
            </w:r>
          </w:p>
          <w:p w:rsidR="0085632C" w:rsidRDefault="00656505">
            <w:pPr>
              <w:pStyle w:val="normal0"/>
              <w:numPr>
                <w:ilvl w:val="1"/>
                <w:numId w:val="3"/>
              </w:numPr>
              <w:spacing w:line="240" w:lineRule="auto"/>
              <w:ind w:hanging="359"/>
            </w:pPr>
            <w:proofErr w:type="gramStart"/>
            <w:r>
              <w:rPr>
                <w:sz w:val="20"/>
              </w:rPr>
              <w:t>tried</w:t>
            </w:r>
            <w:proofErr w:type="gramEnd"/>
            <w:r>
              <w:rPr>
                <w:sz w:val="20"/>
              </w:rPr>
              <w:t xml:space="preserve"> before a commission of military officers</w:t>
            </w:r>
          </w:p>
          <w:p w:rsidR="0085632C" w:rsidRDefault="00656505">
            <w:pPr>
              <w:pStyle w:val="normal0"/>
              <w:numPr>
                <w:ilvl w:val="1"/>
                <w:numId w:val="3"/>
              </w:numPr>
              <w:spacing w:line="240" w:lineRule="auto"/>
              <w:ind w:hanging="359"/>
            </w:pPr>
            <w:r>
              <w:rPr>
                <w:sz w:val="20"/>
              </w:rPr>
              <w:t>2/3 vote if the commission is need</w:t>
            </w:r>
            <w:r>
              <w:rPr>
                <w:sz w:val="20"/>
              </w:rPr>
              <w:t>ed to find the accused guilty</w:t>
            </w:r>
          </w:p>
          <w:p w:rsidR="0085632C" w:rsidRDefault="00656505">
            <w:pPr>
              <w:pStyle w:val="normal0"/>
              <w:numPr>
                <w:ilvl w:val="1"/>
                <w:numId w:val="3"/>
              </w:numPr>
              <w:spacing w:line="240" w:lineRule="auto"/>
              <w:ind w:hanging="359"/>
            </w:pPr>
            <w:proofErr w:type="gramStart"/>
            <w:r>
              <w:rPr>
                <w:sz w:val="20"/>
              </w:rPr>
              <w:t>apply</w:t>
            </w:r>
            <w:proofErr w:type="gramEnd"/>
            <w:r>
              <w:rPr>
                <w:sz w:val="20"/>
              </w:rPr>
              <w:t xml:space="preserve"> of the accused may only be made by the Secretary of Defense or the President. </w:t>
            </w:r>
          </w:p>
          <w:p w:rsidR="0085632C" w:rsidRDefault="00656505">
            <w:pPr>
              <w:pStyle w:val="normal0"/>
              <w:numPr>
                <w:ilvl w:val="0"/>
                <w:numId w:val="3"/>
              </w:numPr>
              <w:spacing w:line="240" w:lineRule="auto"/>
              <w:ind w:hanging="359"/>
            </w:pPr>
            <w:r>
              <w:rPr>
                <w:sz w:val="20"/>
              </w:rPr>
              <w:t>Act renewed in 2006</w:t>
            </w:r>
          </w:p>
          <w:p w:rsidR="0085632C" w:rsidRDefault="00656505">
            <w:pPr>
              <w:pStyle w:val="normal0"/>
              <w:numPr>
                <w:ilvl w:val="1"/>
                <w:numId w:val="3"/>
              </w:numPr>
              <w:spacing w:line="240" w:lineRule="auto"/>
              <w:ind w:hanging="359"/>
            </w:pPr>
            <w:proofErr w:type="gramStart"/>
            <w:r>
              <w:rPr>
                <w:sz w:val="20"/>
              </w:rPr>
              <w:t>the</w:t>
            </w:r>
            <w:proofErr w:type="gramEnd"/>
            <w:r>
              <w:rPr>
                <w:sz w:val="20"/>
              </w:rPr>
              <w:t xml:space="preserve"> ability to tap phones and Internet connections is an expansion of police powers that may </w:t>
            </w:r>
            <w:proofErr w:type="spellStart"/>
            <w:r>
              <w:rPr>
                <w:sz w:val="20"/>
              </w:rPr>
              <w:t>deel</w:t>
            </w:r>
            <w:proofErr w:type="spellEnd"/>
            <w:r>
              <w:rPr>
                <w:sz w:val="20"/>
              </w:rPr>
              <w:t xml:space="preserve"> is dangerous and could </w:t>
            </w:r>
            <w:r>
              <w:rPr>
                <w:sz w:val="20"/>
              </w:rPr>
              <w:t xml:space="preserve">lead to invasions of privacy against citizens who have no terrorist ties </w:t>
            </w:r>
          </w:p>
          <w:p w:rsidR="0085632C" w:rsidRDefault="00656505">
            <w:pPr>
              <w:pStyle w:val="normal0"/>
              <w:numPr>
                <w:ilvl w:val="0"/>
                <w:numId w:val="3"/>
              </w:numPr>
              <w:spacing w:line="240" w:lineRule="auto"/>
              <w:ind w:hanging="359"/>
            </w:pPr>
            <w:r>
              <w:rPr>
                <w:sz w:val="20"/>
              </w:rPr>
              <w:t>Many civil libertarians feel this is a violation due process of law</w:t>
            </w:r>
          </w:p>
          <w:p w:rsidR="0085632C" w:rsidRDefault="00656505">
            <w:pPr>
              <w:pStyle w:val="normal0"/>
              <w:numPr>
                <w:ilvl w:val="0"/>
                <w:numId w:val="3"/>
              </w:numPr>
              <w:spacing w:line="240" w:lineRule="auto"/>
              <w:ind w:hanging="359"/>
            </w:pPr>
            <w:r>
              <w:rPr>
                <w:sz w:val="20"/>
              </w:rPr>
              <w:t>National Security Agency (NSA) had a program to intercept telephone calls and emails between people abroad and Ame</w:t>
            </w:r>
            <w:r>
              <w:rPr>
                <w:sz w:val="20"/>
              </w:rPr>
              <w:t>ricans</w:t>
            </w:r>
          </w:p>
          <w:p w:rsidR="0085632C" w:rsidRDefault="00656505">
            <w:pPr>
              <w:pStyle w:val="normal0"/>
              <w:numPr>
                <w:ilvl w:val="0"/>
                <w:numId w:val="3"/>
              </w:numPr>
              <w:spacing w:line="240" w:lineRule="auto"/>
              <w:ind w:hanging="359"/>
            </w:pPr>
            <w:r>
              <w:rPr>
                <w:sz w:val="20"/>
              </w:rPr>
              <w:t>The Bush Administration defended the program as essential to national security and argued that it could not take the time to go before special courts established under the Foreign Intelligence Surveillance Act (FISA) of 1978 because they took too lo</w:t>
            </w:r>
            <w:r>
              <w:rPr>
                <w:sz w:val="20"/>
              </w:rPr>
              <w:t>ng and the standards of proof to obtain approval for surveillance were too high.</w:t>
            </w:r>
          </w:p>
          <w:p w:rsidR="0085632C" w:rsidRDefault="00656505">
            <w:pPr>
              <w:pStyle w:val="normal0"/>
              <w:numPr>
                <w:ilvl w:val="1"/>
                <w:numId w:val="3"/>
              </w:numPr>
              <w:spacing w:line="240" w:lineRule="auto"/>
              <w:ind w:hanging="359"/>
            </w:pPr>
            <w:r>
              <w:rPr>
                <w:sz w:val="20"/>
              </w:rPr>
              <w:t>Congress passes a bill that allowed the government to intercept foreign communications with people in the United States provided that FISA court had approved the surveillance.</w:t>
            </w:r>
            <w:r>
              <w:rPr>
                <w:sz w:val="20"/>
              </w:rPr>
              <w:t xml:space="preserve"> </w:t>
            </w:r>
          </w:p>
        </w:tc>
        <w:tc>
          <w:tcPr>
            <w:tcW w:w="2160" w:type="dxa"/>
            <w:tcMar>
              <w:top w:w="100" w:type="dxa"/>
              <w:left w:w="100" w:type="dxa"/>
              <w:bottom w:w="100" w:type="dxa"/>
              <w:right w:w="100" w:type="dxa"/>
            </w:tcMar>
          </w:tcPr>
          <w:p w:rsidR="0085632C" w:rsidRDefault="00656505">
            <w:pPr>
              <w:pStyle w:val="normal0"/>
              <w:spacing w:line="240" w:lineRule="auto"/>
              <w:jc w:val="center"/>
            </w:pPr>
            <w:r>
              <w:t xml:space="preserve">Patriot Act: May tap into telephone, internet </w:t>
            </w:r>
            <w:proofErr w:type="spellStart"/>
            <w:r>
              <w:t>connections</w:t>
            </w:r>
            <w:proofErr w:type="gramStart"/>
            <w:r>
              <w:t>,and</w:t>
            </w:r>
            <w:proofErr w:type="spellEnd"/>
            <w:proofErr w:type="gramEnd"/>
            <w:r>
              <w:t xml:space="preserve"> size voicemails, used by suspect with a court order</w:t>
            </w:r>
          </w:p>
          <w:p w:rsidR="0085632C" w:rsidRDefault="0085632C">
            <w:pPr>
              <w:pStyle w:val="normal0"/>
              <w:spacing w:line="240" w:lineRule="auto"/>
              <w:jc w:val="center"/>
            </w:pPr>
          </w:p>
          <w:p w:rsidR="0085632C" w:rsidRDefault="00656505">
            <w:pPr>
              <w:pStyle w:val="normal0"/>
              <w:spacing w:line="240" w:lineRule="auto"/>
              <w:jc w:val="center"/>
            </w:pPr>
            <w:r>
              <w:t xml:space="preserve">Foreign Intelligence Surveillance Act </w:t>
            </w:r>
          </w:p>
        </w:tc>
      </w:tr>
    </w:tbl>
    <w:p w:rsidR="0085632C" w:rsidRDefault="0085632C">
      <w:pPr>
        <w:pStyle w:val="normal0"/>
      </w:pPr>
    </w:p>
    <w:sectPr w:rsidR="008563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B3"/>
    <w:multiLevelType w:val="multilevel"/>
    <w:tmpl w:val="401AA86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18A52CB0"/>
    <w:multiLevelType w:val="multilevel"/>
    <w:tmpl w:val="141E04C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3BE05369"/>
    <w:multiLevelType w:val="multilevel"/>
    <w:tmpl w:val="635C3FE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711C7EA9"/>
    <w:multiLevelType w:val="multilevel"/>
    <w:tmpl w:val="F2320CB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85632C"/>
    <w:rsid w:val="00656505"/>
    <w:rsid w:val="0085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4752</Characters>
  <Application>Microsoft Macintosh Word</Application>
  <DocSecurity>0</DocSecurity>
  <Lines>39</Lines>
  <Paragraphs>11</Paragraphs>
  <ScaleCrop>false</ScaleCrop>
  <Company>The School District of Philadelphia</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 Civil Liberties Summary .docx</dc:title>
  <cp:lastModifiedBy>Teacher</cp:lastModifiedBy>
  <cp:revision>2</cp:revision>
  <dcterms:created xsi:type="dcterms:W3CDTF">2013-05-01T19:25:00Z</dcterms:created>
  <dcterms:modified xsi:type="dcterms:W3CDTF">2013-05-01T19:25:00Z</dcterms:modified>
</cp:coreProperties>
</file>